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B96365" w:rsidRDefault="00A71639" w:rsidP="008F0FD3">
      <w:pPr>
        <w:jc w:val="center"/>
        <w:rPr>
          <w:sz w:val="44"/>
          <w:szCs w:val="44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 w:rsidR="008F0FD3">
        <w:rPr>
          <w:rFonts w:hint="eastAsia"/>
          <w:sz w:val="36"/>
          <w:szCs w:val="44"/>
        </w:rPr>
        <w:t>年</w:t>
      </w:r>
      <w:r w:rsidR="008F0FD3">
        <w:rPr>
          <w:sz w:val="36"/>
          <w:szCs w:val="44"/>
        </w:rPr>
        <w:br w:type="page"/>
      </w:r>
      <w:r w:rsidR="008F0FD3" w:rsidRPr="00B96365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B96365" w:rsidTr="00A71639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嘉美印染有限公司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hint="eastAsia"/>
                <w:kern w:val="0"/>
                <w:sz w:val="24"/>
                <w:szCs w:val="24"/>
              </w:rPr>
              <w:t>740033748R</w:t>
            </w:r>
          </w:p>
        </w:tc>
      </w:tr>
      <w:tr w:rsidR="00A71639" w:rsidRPr="00B96365" w:rsidTr="00A71639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639" w:rsidRPr="00B96365" w:rsidRDefault="00A71639" w:rsidP="007F6AA8">
            <w:pPr>
              <w:rPr>
                <w:rFonts w:asciiTheme="minorEastAsia" w:hAnsiTheme="minorEastAsia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hint="eastAsia"/>
                <w:kern w:val="0"/>
                <w:sz w:val="24"/>
                <w:szCs w:val="24"/>
              </w:rPr>
              <w:t>任子林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hint="eastAsia"/>
                <w:kern w:val="0"/>
                <w:sz w:val="24"/>
                <w:szCs w:val="24"/>
              </w:rPr>
              <w:t>13890405757</w:t>
            </w:r>
          </w:p>
        </w:tc>
      </w:tr>
      <w:tr w:rsidR="00A71639" w:rsidRPr="00B96365" w:rsidTr="00A71639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□否  □是  （高新区名称                                  ）</w:t>
            </w:r>
          </w:p>
        </w:tc>
      </w:tr>
      <w:tr w:rsidR="00A71639" w:rsidRPr="00B96365" w:rsidTr="00A71639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hint="eastAsia"/>
                <w:kern w:val="0"/>
                <w:sz w:val="24"/>
                <w:szCs w:val="24"/>
              </w:rPr>
              <w:t>纺织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印染</w:t>
            </w:r>
          </w:p>
        </w:tc>
      </w:tr>
      <w:tr w:rsidR="00A71639" w:rsidRPr="00B96365" w:rsidTr="00A71639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639" w:rsidRPr="00B96365" w:rsidRDefault="009365C0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1.2</w:t>
            </w:r>
            <w:r w:rsidR="00A71639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亿元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1639" w:rsidRPr="00B96365" w:rsidRDefault="009365C0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5</w:t>
            </w:r>
            <w:r w:rsidR="00A71639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00</w:t>
            </w:r>
          </w:p>
        </w:tc>
      </w:tr>
      <w:tr w:rsidR="00A71639" w:rsidRPr="00B96365" w:rsidTr="00A71639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印染棉布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□强  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一般   □弱</w:t>
            </w:r>
          </w:p>
        </w:tc>
      </w:tr>
      <w:tr w:rsidR="00A71639" w:rsidRPr="00B96365" w:rsidTr="00A71639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□无  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有   （                                      ）  </w:t>
            </w:r>
          </w:p>
        </w:tc>
      </w:tr>
      <w:tr w:rsidR="00A71639" w:rsidRPr="00B96365" w:rsidTr="00A71639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自主研发 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合作研发 □ 委托研发 □ 模仿改进  □向外购买 □ 其它                        </w:t>
            </w:r>
          </w:p>
        </w:tc>
      </w:tr>
      <w:tr w:rsidR="00A71639" w:rsidRPr="00B96365" w:rsidTr="00A71639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□否  □是  （认定证书代码                           ）</w:t>
            </w:r>
          </w:p>
        </w:tc>
      </w:tr>
      <w:tr w:rsidR="00A71639" w:rsidRPr="00B96365" w:rsidTr="00A71639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□1～50万元   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50～500万元  □500～1000万元 □1000万元以上   </w:t>
            </w:r>
          </w:p>
        </w:tc>
      </w:tr>
      <w:tr w:rsidR="00A71639" w:rsidRPr="00B96365" w:rsidTr="00A71639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□1%以内     □1%～3%    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3%～5%    □5%～10%    □10%以上          </w:t>
            </w:r>
          </w:p>
        </w:tc>
      </w:tr>
      <w:tr w:rsidR="00A71639" w:rsidRPr="00B96365" w:rsidTr="00A71639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企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业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简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9365C0" w:rsidRPr="00B96365" w:rsidRDefault="009365C0" w:rsidP="00B96365">
            <w:pPr>
              <w:pStyle w:val="a3"/>
              <w:shd w:val="clear" w:color="auto" w:fill="FFFFFF"/>
              <w:spacing w:before="0" w:beforeAutospacing="0" w:after="0" w:afterAutospacing="0" w:line="357" w:lineRule="atLeast"/>
              <w:ind w:firstLineChars="200" w:firstLine="480"/>
              <w:rPr>
                <w:rFonts w:asciiTheme="minorEastAsia" w:eastAsiaTheme="minorEastAsia" w:hAnsiTheme="minorEastAsia" w:cs="Arial"/>
                <w:color w:val="565655"/>
              </w:rPr>
            </w:pPr>
            <w:r w:rsidRPr="00B96365">
              <w:rPr>
                <w:rFonts w:asciiTheme="minorEastAsia" w:eastAsiaTheme="minorEastAsia" w:hAnsiTheme="minorEastAsia" w:cs="Arial" w:hint="eastAsia"/>
                <w:color w:val="565655"/>
              </w:rPr>
              <w:t>南充嘉美印染有限公司是2002年7月组建的中港合资企业，位于南充市嘉陵区，占地面积近80亩，是生产蜡染印花布的专业公司。公司注册资本1000万元，固定资产近3000万元；印染专用设备50余台</w:t>
            </w:r>
            <w:r w:rsidRPr="00B96365">
              <w:rPr>
                <w:rStyle w:val="apple-converted-space"/>
                <w:rFonts w:asciiTheme="minorEastAsia" w:eastAsiaTheme="minorEastAsia" w:hAnsiTheme="minorEastAsia" w:cs="Arial" w:hint="eastAsia"/>
                <w:color w:val="565655"/>
              </w:rPr>
              <w:t> </w:t>
            </w:r>
            <w:r w:rsidRPr="00B96365">
              <w:rPr>
                <w:rFonts w:asciiTheme="minorEastAsia" w:eastAsiaTheme="minorEastAsia" w:hAnsiTheme="minorEastAsia" w:cs="Arial" w:hint="eastAsia"/>
                <w:color w:val="565655"/>
              </w:rPr>
              <w:t>(套)，通用设备26台(套)；现有员工500余人，蜡印专业技术人员35人；年生产能力6000万码。产品全部销往非洲各国。 公司拥有雄厚的技术力量、较强的经营管理水平，起步快、发展快，经济效益跃入全国同行业前四位，连年成为南充市出口创汇大户，被市委、市政府授予"南充出口创汇先进企业"、"南充纳税先进企业"、"南充招商引资优秀外来企业"等荣誉称号。 随着生产技术水平的不断提高，经营管理能力不断增强，良好的员工队伍的不断建立，公司的产品质量稳定，品种花色多样，倍受客户青睐，供不应求，市场份额大，公司的生产能力也快速扩大。公司正着手"退城进园"规划，借国家实行节能减排、劳动密集型产业西移之机会，依靠技术进步和科技创新在工业园建成集纺纱、织布、印染出口配套一条龙，集中供热、集中废水处理、集中排污的循环经济的大型集团，为南充的工业强市作出更大贡献。  </w:t>
            </w:r>
          </w:p>
          <w:p w:rsidR="009365C0" w:rsidRPr="00B96365" w:rsidRDefault="009365C0" w:rsidP="009365C0">
            <w:pPr>
              <w:pStyle w:val="a3"/>
              <w:shd w:val="clear" w:color="auto" w:fill="FFFFFF"/>
              <w:spacing w:before="0" w:beforeAutospacing="0" w:after="0" w:afterAutospacing="0" w:line="357" w:lineRule="atLeast"/>
              <w:rPr>
                <w:rFonts w:asciiTheme="minorEastAsia" w:eastAsiaTheme="minorEastAsia" w:hAnsiTheme="minorEastAsia" w:cs="Arial"/>
                <w:color w:val="565655"/>
              </w:rPr>
            </w:pPr>
            <w:r w:rsidRPr="00B96365">
              <w:rPr>
                <w:rFonts w:asciiTheme="minorEastAsia" w:eastAsiaTheme="minorEastAsia" w:hAnsiTheme="minorEastAsia" w:cs="Arial" w:hint="eastAsia"/>
                <w:color w:val="565655"/>
              </w:rPr>
              <w:t>   公司产品蜡染印花布是非洲人民传统的服饰布料，产品在印制上是花上印花(对花)，形成一些对花错位(错花)，这些不规则错花造成了蜡印花图案的强烈立体感。蜡染印花布面上的不规则蜡纹更是独特，形式上又分为发丝般的细纹、冰纹、普通纹、泡泡、彩色纹等，满足了非洲人民更高层次的需求。公司拥有专业的电脑图案设计室，能够设计各种花样图案供客户选择。公司拥有一大批设计、工艺、成品检验、机械、电气等各类专业技术人才，能够从各方面确保产品质量。</w:t>
            </w:r>
          </w:p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A71639" w:rsidRPr="00B96365" w:rsidTr="00A71639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39" w:rsidRPr="00B96365" w:rsidRDefault="00A71639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情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况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分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析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︵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专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家</w:t>
            </w:r>
          </w:p>
          <w:p w:rsidR="00A71639" w:rsidRPr="00B96365" w:rsidRDefault="00A71639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639" w:rsidRPr="00B96365" w:rsidRDefault="009365C0" w:rsidP="00B96365">
            <w:pPr>
              <w:ind w:firstLineChars="200" w:firstLine="480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Arial" w:hint="eastAsia"/>
                <w:color w:val="565655"/>
                <w:sz w:val="24"/>
                <w:szCs w:val="24"/>
              </w:rPr>
              <w:t>公司拥有雄厚的技术力量、较强的经营管理水平，起步快、发展快，随着生产技术水平的不断提高，经营管理能力不断增强，良好的员工队伍的不断建立，公司的产品质量稳定，品种花色多样，倍受客户青睐。公司拥有专业的电脑图案设计室，能够设计各种花样图案供客户选择。公司拥有一大批设计、工艺、成品检验、机械、电气等各类专业技术人才，目前借国家实行节能减排、劳动密集型产业西移之机会，依靠技术进步和科技创新在工业园建成集纺纱、织布、印染出口配套一条龙，集中供热、集中废水处理、集中排污的循环经济的大型集团，对实施技术创新奠定了良好的基础。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  <w:r>
        <w:rPr>
          <w:rFonts w:hint="eastAsia"/>
          <w:sz w:val="28"/>
          <w:szCs w:val="18"/>
        </w:rPr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B96365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技术需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t>□技术研发（关键、核心技术）    □产品研发（产品升级、新产品研发）</w:t>
            </w:r>
          </w:p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t>□技术改造（设备、研发生产条件）□技术配套（技术、产品等配套合作）</w:t>
            </w:r>
          </w:p>
        </w:tc>
      </w:tr>
      <w:tr w:rsidR="008F0FD3" w:rsidRPr="00B96365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技术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需求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t>（包括主要技术、条件、成熟度、成本等指标）</w:t>
            </w:r>
          </w:p>
          <w:p w:rsidR="00C57900" w:rsidRPr="00B96365" w:rsidRDefault="00C57900" w:rsidP="00B96365">
            <w:pPr>
              <w:spacing w:line="220" w:lineRule="atLeas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该公司污水处理厂设计日处理量为1.98万吨/日，现目前污水处理量约为7000吨/日，中水回用能力为15%以上，处理工艺为：调节池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一级气浮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高效厌氧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缺氧池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好氧池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二沉池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中间水池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芬顿塔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中和反应池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二级气浮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砂滤池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清水池</w:t>
            </w:r>
            <w:r w:rsidRPr="00B96365">
              <w:rPr>
                <w:rFonts w:asciiTheme="minorEastAsia" w:hAnsiTheme="minorEastAsia" w:cs="宋体" w:hint="eastAsia"/>
                <w:noProof/>
                <w:sz w:val="24"/>
                <w:szCs w:val="24"/>
              </w:rPr>
              <w:drawing>
                <wp:inline distT="0" distB="0" distL="0" distR="0">
                  <wp:extent cx="371475" cy="85725"/>
                  <wp:effectExtent l="0" t="0" r="9525" b="9525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出水，按照企业提供的工艺与处理的实际情况，实际运行只有设计能力的35%左右，出水水质应该达标，因企业未提供化学品使用清单等基础数据，总氮的产生来源不清，无法判定是芬顿塔中反应不彻底抑或是印花工艺需改进。中水回用能力需要加大。</w:t>
            </w:r>
          </w:p>
          <w:p w:rsidR="00C57900" w:rsidRPr="00B96365" w:rsidRDefault="00C57900" w:rsidP="00B96365">
            <w:pPr>
              <w:ind w:firstLineChars="200" w:firstLine="480"/>
              <w:rPr>
                <w:rFonts w:asciiTheme="minorEastAsia" w:hAnsiTheme="minorEastAsia" w:cs="仿宋"/>
                <w:sz w:val="24"/>
                <w:szCs w:val="24"/>
              </w:rPr>
            </w:pPr>
            <w:r w:rsidRPr="00B9636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企业需要低成本处理脱氮技术：</w:t>
            </w:r>
            <w:r w:rsidRPr="00B96365">
              <w:rPr>
                <w:rFonts w:asciiTheme="minorEastAsia" w:hAnsiTheme="minorEastAsia" w:cs="宋体" w:hint="eastAsia"/>
                <w:color w:val="000000"/>
                <w:sz w:val="24"/>
                <w:szCs w:val="24"/>
                <w:shd w:val="clear" w:color="auto" w:fill="FFFFFF"/>
              </w:rPr>
              <w:t>类似于以下资料，污水首先进行预处理，然后进入藻类膜生物反应器，对污水进行高效脱氮除磷，随后进入斜板沉淀池，使悬浮物得到沉淀，以防对后续的膜滤造成堵塞，最后污水通过膜组件过滤，滤液储备在透过液水池中以便进行再利用。该方法集生物法、物理法和化学法于一体，具有高效脱氮除磷和去除污水中污染物质，并且整个方法结构简单，管理维护</w:t>
            </w:r>
            <w:r w:rsidRPr="00B96365">
              <w:rPr>
                <w:rFonts w:asciiTheme="minorEastAsia" w:hAnsiTheme="minorEastAsia" w:cs="宋体" w:hint="eastAsia"/>
                <w:color w:val="000000"/>
                <w:sz w:val="24"/>
                <w:szCs w:val="24"/>
                <w:shd w:val="clear" w:color="auto" w:fill="FFFFFF"/>
              </w:rPr>
              <w:lastRenderedPageBreak/>
              <w:t>方便，运行成本低廉，无臭气和二次污染的产生，出水水质可以达到国家一级A标准，可以进行回用，提高水资源利用效率。</w:t>
            </w: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C57900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B96365">
              <w:rPr>
                <w:rFonts w:asciiTheme="minorEastAsia" w:hAnsiTheme="minorEastAsia"/>
                <w:noProof/>
                <w:sz w:val="24"/>
                <w:szCs w:val="24"/>
              </w:rPr>
              <w:drawing>
                <wp:inline distT="0" distB="0" distL="114300" distR="114300">
                  <wp:extent cx="4397375" cy="1380490"/>
                  <wp:effectExtent l="0" t="0" r="3175" b="1016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7375" cy="13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7900" w:rsidRPr="00B96365" w:rsidRDefault="00C57900" w:rsidP="00B96365">
            <w:pPr>
              <w:spacing w:line="220" w:lineRule="atLeast"/>
              <w:ind w:firstLineChars="200" w:firstLine="480"/>
              <w:rPr>
                <w:rFonts w:asciiTheme="minorEastAsia" w:hAnsiTheme="minorEastAsia" w:cs="宋体"/>
                <w:sz w:val="24"/>
                <w:szCs w:val="24"/>
              </w:rPr>
            </w:pP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随着绿色环保的深入开展，工业企业的排放标准越来越高。其中污水处理中总氮指标已达20mg/L，故如何用生物化学法使污水中的总氮排放达标，是企业的急切的技术需求。目前脱氮的技术种类很多，但低成本的纯生物化学法尚需成熟。</w:t>
            </w:r>
            <w:r w:rsidRPr="00B9636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印染废水处理过程中，低成本处理脱氮技术</w:t>
            </w:r>
            <w:r w:rsidR="00D40A02" w:rsidRPr="00B9636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  <w:bookmarkStart w:id="0" w:name="_GoBack"/>
            <w:bookmarkEnd w:id="0"/>
          </w:p>
          <w:p w:rsidR="00C57900" w:rsidRPr="00B96365" w:rsidRDefault="00C57900" w:rsidP="00C57900">
            <w:pPr>
              <w:rPr>
                <w:rFonts w:asciiTheme="minorEastAsia" w:hAnsiTheme="minorEastAsia" w:cs="仿宋_GB2312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</w:tc>
      </w:tr>
      <w:tr w:rsidR="008F0FD3" w:rsidRPr="00B96365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现有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基础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t>（企业已经开展的工作、所处阶段、投入资金和人力、仪器设备、生产条件）</w:t>
            </w:r>
          </w:p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2E3E98" w:rsidRPr="00B96365" w:rsidRDefault="002E3E98" w:rsidP="00B96365">
            <w:pPr>
              <w:ind w:firstLineChars="200" w:firstLine="480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现企业硬件基本齐全，建有</w:t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设计日处理量为1.98万吨/日的污水处理厂，现目前污水处理量约为7000吨/日。</w:t>
            </w:r>
          </w:p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8F0FD3" w:rsidRPr="00B96365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需求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t>（希望与哪类高校、科研院所开展产学研合作，共建创新载体，以及对专家及团队所属领域和水平的要求）</w:t>
            </w: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2E3E98" w:rsidRPr="00B96365" w:rsidRDefault="002E3E98" w:rsidP="00B96365">
            <w:pPr>
              <w:ind w:firstLineChars="250" w:firstLine="600"/>
              <w:rPr>
                <w:rFonts w:asciiTheme="minorEastAsia" w:hAnsiTheme="minorEastAsia" w:cs="宋体"/>
                <w:sz w:val="24"/>
                <w:szCs w:val="24"/>
              </w:rPr>
            </w:pP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希望与具有环保专业的高校</w:t>
            </w:r>
            <w:r w:rsidR="00C14327" w:rsidRPr="00B96365">
              <w:rPr>
                <w:rFonts w:asciiTheme="minorEastAsia" w:hAnsiTheme="minorEastAsia" w:cs="宋体" w:hint="eastAsia"/>
                <w:sz w:val="24"/>
                <w:szCs w:val="24"/>
              </w:rPr>
              <w:t>和科研院所</w:t>
            </w:r>
            <w:r w:rsidRPr="00B96365">
              <w:rPr>
                <w:rFonts w:asciiTheme="minorEastAsia" w:hAnsiTheme="minorEastAsia" w:cs="宋体" w:hint="eastAsia"/>
                <w:sz w:val="24"/>
                <w:szCs w:val="24"/>
              </w:rPr>
              <w:t>合作</w:t>
            </w: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</w:p>
        </w:tc>
      </w:tr>
      <w:tr w:rsidR="008F0FD3" w:rsidRPr="00B96365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合作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2E3E98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sz w:val="24"/>
                <w:szCs w:val="24"/>
              </w:rPr>
              <w:t xml:space="preserve">技术转让       □技术入股      </w:t>
            </w: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sz w:val="24"/>
                <w:szCs w:val="24"/>
              </w:rPr>
              <w:t xml:space="preserve">联合开发      </w:t>
            </w: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sz w:val="24"/>
                <w:szCs w:val="24"/>
              </w:rPr>
              <w:t xml:space="preserve">委托研发 </w:t>
            </w:r>
          </w:p>
          <w:p w:rsidR="008F0FD3" w:rsidRPr="00B96365" w:rsidRDefault="002E3E98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lastRenderedPageBreak/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sz w:val="24"/>
                <w:szCs w:val="24"/>
              </w:rPr>
              <w:t>委托团队、专家长期技术服务     □共建新研发、生产实体</w:t>
            </w:r>
          </w:p>
        </w:tc>
      </w:tr>
      <w:tr w:rsidR="008F0FD3" w:rsidRPr="00B96365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lastRenderedPageBreak/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B96365">
              <w:rPr>
                <w:rFonts w:asciiTheme="minorEastAsia" w:eastAsiaTheme="minorEastAsia" w:hAnsiTheme="minorEastAsia" w:cs="仿宋" w:hint="eastAsia"/>
                <w:sz w:val="24"/>
              </w:rPr>
              <w:t>□技术转移 □研发费用加计扣除 □知识产权 □科技金融 □检验检测 □质量体系</w:t>
            </w:r>
          </w:p>
          <w:p w:rsidR="008F0FD3" w:rsidRPr="00B96365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B96365">
              <w:rPr>
                <w:rFonts w:asciiTheme="minorEastAsia" w:eastAsiaTheme="minorEastAsia" w:hAnsiTheme="minorEastAsia" w:cs="仿宋" w:hint="eastAsia"/>
                <w:sz w:val="24"/>
              </w:rPr>
              <w:t>□行业政策 □科技政策 □招标采购 □产品/服务市场占有率分析 □市场前景分析</w:t>
            </w:r>
          </w:p>
          <w:p w:rsidR="008F0FD3" w:rsidRPr="00B96365" w:rsidRDefault="008F0FD3">
            <w:pPr>
              <w:rPr>
                <w:rFonts w:asciiTheme="minorEastAsia" w:hAnsiTheme="minorEastAsia" w:cs="仿宋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t>□企业发展战略咨询           □其他</w:t>
            </w:r>
          </w:p>
        </w:tc>
      </w:tr>
      <w:tr w:rsidR="008F0FD3" w:rsidRPr="00B96365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同意公开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2E3E98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是                               □否</w:t>
            </w:r>
          </w:p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  <w:u w:val="single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t xml:space="preserve"> □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部分公开(说明）</w:t>
            </w:r>
          </w:p>
        </w:tc>
      </w:tr>
      <w:tr w:rsidR="008F0FD3" w:rsidRPr="00B96365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同意接受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2E3E98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是              </w:t>
            </w:r>
          </w:p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sz w:val="24"/>
                <w:szCs w:val="24"/>
              </w:rPr>
              <w:t>□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B96365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□需求不准确，继续挖掘           □需求准确，基本不可行   </w:t>
            </w:r>
          </w:p>
          <w:p w:rsidR="008F0FD3" w:rsidRPr="00B96365" w:rsidRDefault="00C14327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需求准确，建议进行需求分析          </w:t>
            </w:r>
          </w:p>
        </w:tc>
      </w:tr>
      <w:tr w:rsidR="008F0FD3" w:rsidRPr="00B96365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C14327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个性化需求              □共性需求              □无法判断  </w:t>
            </w:r>
          </w:p>
        </w:tc>
      </w:tr>
      <w:tr w:rsidR="008F0FD3" w:rsidRPr="00B96365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□很简单       </w:t>
            </w:r>
            <w:r w:rsidR="00C14327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一定难度        □很难           □无法判断  </w:t>
            </w:r>
          </w:p>
        </w:tc>
      </w:tr>
      <w:tr w:rsidR="008F0FD3" w:rsidRPr="00B96365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（包括：本需求可能涉及的技术研发和应用、行业和产业发展情况）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C14327" w:rsidP="00B96365">
            <w:pPr>
              <w:ind w:firstLineChars="200" w:firstLine="480"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/>
                <w:color w:val="5A5A5A"/>
                <w:sz w:val="24"/>
                <w:szCs w:val="24"/>
                <w:shd w:val="clear" w:color="auto" w:fill="FFFFFF"/>
              </w:rPr>
              <w:t>由于印染企业生产品种的多样性及生产工艺的多样性，而且其废水具有的特点，因而处理含染料的废水是一件困难的事，需要特别的工艺技术。目前，含有机染料废水的处理方法较多，物理法、化学法、生物法及其联用方法等都在印染废水处理过程中使用。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8F0FD3" w:rsidRPr="00B96365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C14327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独立自主开发   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sym w:font="Wingdings" w:char="F0FE"/>
            </w:r>
            <w:r w:rsidR="008F0FD3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技术开发合作   □购买技术成果   □购买技术服务  </w:t>
            </w:r>
          </w:p>
        </w:tc>
      </w:tr>
      <w:tr w:rsidR="008F0FD3" w:rsidRPr="00B96365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□深化目前合作   □直接推荐合作   □精准匹配       □公开悬赏              </w:t>
            </w:r>
          </w:p>
        </w:tc>
      </w:tr>
      <w:tr w:rsidR="008F0FD3" w:rsidRPr="00B96365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直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接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推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荐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合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作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8F0FD3" w:rsidRPr="00B96365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8F0FD3" w:rsidRPr="00B96365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（包括：合作方式，知识产权，研发周期，成本控制，人才与市场渠道角度）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8F0FD3" w:rsidRPr="00B96365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精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lastRenderedPageBreak/>
              <w:t>准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匹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lastRenderedPageBreak/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□推荐：□自选</w:t>
            </w:r>
          </w:p>
        </w:tc>
      </w:tr>
      <w:tr w:rsidR="008F0FD3" w:rsidRPr="00B96365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□500元以下              □500-2000元             □2000元以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lastRenderedPageBreak/>
              <w:t xml:space="preserve">上 </w:t>
            </w:r>
          </w:p>
        </w:tc>
      </w:tr>
      <w:tr w:rsidR="008F0FD3" w:rsidRPr="00B96365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（包括：合作方式，知识产权，研发周期，成本控制，人才与市场渠道角度）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8F0FD3" w:rsidRPr="00B96365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公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开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悬</w:t>
            </w: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B96365" w:rsidRDefault="008F0FD3">
            <w:pPr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□2万元以下    □2-5万元     □5-10万元     □10万元以上   </w:t>
            </w:r>
          </w:p>
        </w:tc>
      </w:tr>
      <w:tr w:rsidR="008F0FD3" w:rsidRPr="00B96365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B96365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center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（包括：需求发布形式、内容要点，语言文字通俗、普适性）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</w:tc>
      </w:tr>
      <w:tr w:rsidR="008F0FD3" w:rsidRPr="00B96365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专家姓名：</w:t>
            </w:r>
            <w:r w:rsidR="00C14327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赵洪川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电    话：  </w:t>
            </w:r>
            <w:r w:rsidR="00C14327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13388234836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D40A02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二零一八</w:t>
            </w:r>
            <w:r w:rsidR="008F0FD3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年 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六</w:t>
            </w:r>
            <w:r w:rsidR="008F0FD3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月 </w:t>
            </w: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二十八</w:t>
            </w:r>
            <w:r w:rsidR="008F0FD3"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机构名称：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>联 系 人：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电    话：             </w:t>
            </w:r>
          </w:p>
          <w:p w:rsidR="008F0FD3" w:rsidRPr="00B96365" w:rsidRDefault="008F0FD3">
            <w:pPr>
              <w:jc w:val="left"/>
              <w:rPr>
                <w:rFonts w:asciiTheme="minorEastAsia" w:hAnsiTheme="minorEastAsia" w:cs="仿宋"/>
                <w:kern w:val="0"/>
                <w:sz w:val="24"/>
                <w:szCs w:val="24"/>
              </w:rPr>
            </w:pPr>
            <w:r w:rsidRPr="00B96365">
              <w:rPr>
                <w:rFonts w:asciiTheme="minorEastAsia" w:hAnsiTheme="minorEastAsia" w:cs="仿宋" w:hint="eastAsia"/>
                <w:kern w:val="0"/>
                <w:sz w:val="24"/>
                <w:szCs w:val="24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FD1" w:rsidRDefault="00E45FD1" w:rsidP="00B96365">
      <w:r>
        <w:separator/>
      </w:r>
    </w:p>
  </w:endnote>
  <w:endnote w:type="continuationSeparator" w:id="1">
    <w:p w:rsidR="00E45FD1" w:rsidRDefault="00E45FD1" w:rsidP="00B96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FD1" w:rsidRDefault="00E45FD1" w:rsidP="00B96365">
      <w:r>
        <w:separator/>
      </w:r>
    </w:p>
  </w:footnote>
  <w:footnote w:type="continuationSeparator" w:id="1">
    <w:p w:rsidR="00E45FD1" w:rsidRDefault="00E45FD1" w:rsidP="00B963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19798C"/>
    <w:rsid w:val="002B3947"/>
    <w:rsid w:val="002E3E98"/>
    <w:rsid w:val="00534E23"/>
    <w:rsid w:val="008F0FD3"/>
    <w:rsid w:val="009365C0"/>
    <w:rsid w:val="009A0455"/>
    <w:rsid w:val="00A71639"/>
    <w:rsid w:val="00B96365"/>
    <w:rsid w:val="00C14327"/>
    <w:rsid w:val="00C57900"/>
    <w:rsid w:val="00D40A02"/>
    <w:rsid w:val="00E4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Normal (Web)"/>
    <w:basedOn w:val="a"/>
    <w:uiPriority w:val="99"/>
    <w:semiHidden/>
    <w:unhideWhenUsed/>
    <w:rsid w:val="009365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9365C0"/>
  </w:style>
  <w:style w:type="paragraph" w:styleId="a4">
    <w:name w:val="Balloon Text"/>
    <w:basedOn w:val="a"/>
    <w:link w:val="Char"/>
    <w:uiPriority w:val="99"/>
    <w:semiHidden/>
    <w:unhideWhenUsed/>
    <w:rsid w:val="00C579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57900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B96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96365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96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9636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0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2017-08-30T03:16:00Z</dcterms:created>
  <dcterms:modified xsi:type="dcterms:W3CDTF">2018-08-16T00:56:00Z</dcterms:modified>
</cp:coreProperties>
</file>